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3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722"/>
        <w:gridCol w:w="556"/>
        <w:gridCol w:w="6709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</w:trPr>
        <w:tc>
          <w:tcPr>
            <w:tcW w:w="1452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疫情期间住房公积金阶段性支持政策——业务办理一次性告知单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延期缴存住房公积金</w:t>
            </w:r>
          </w:p>
        </w:tc>
        <w:tc>
          <w:tcPr>
            <w:tcW w:w="7777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延期偿还住房公积金贷款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</w:tcPr>
          <w:p>
            <w:pPr>
              <w:spacing w:beforeLines="20" w:afterLines="20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受新冠肺炎疫情影响的企业，可按规定申请缓缴住房公积金，到期后进行补缴。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在此期间，缴存职工正常提取和申请住房公积金贷款，不受缓缴影响。申请缓缴的企业须同时提供补缴方案，最迟于2022年12月31日前补缴到位，恢复正常缴存。</w:t>
            </w:r>
          </w:p>
        </w:tc>
        <w:tc>
          <w:tcPr>
            <w:tcW w:w="7777" w:type="dxa"/>
            <w:gridSpan w:val="3"/>
          </w:tcPr>
          <w:p>
            <w:pPr>
              <w:spacing w:beforeLines="20" w:afterLines="20"/>
              <w:ind w:firstLine="480" w:firstLineChars="20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受新冠肺炎疫情影响的缴存职工，不能正常偿还2022年6月至12月期间住房公积金贷款的，可按规定向岳阳市住房公积金管理中心提出申请（提出申请前一月为正常还款）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，经审核符合规定的，不作逾期处理、不计罚息、不作为逾期记录报送征信部门。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一</w:t>
            </w:r>
          </w:p>
        </w:tc>
        <w:tc>
          <w:tcPr>
            <w:tcW w:w="6722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的基本条件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一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的基本条件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  <w:vAlign w:val="center"/>
          </w:tcPr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适用单位：受疫情影响的企业。</w:t>
            </w:r>
          </w:p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适用条件：正常汇缴至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2022年5月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的缴存单位。</w:t>
            </w:r>
          </w:p>
          <w:p>
            <w:pPr>
              <w:spacing w:beforeLines="20" w:afterLines="20"/>
              <w:ind w:firstLine="480" w:firstLineChars="2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办理方式：单位经办人员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持相关材料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至属地管理部办理。</w:t>
            </w:r>
          </w:p>
        </w:tc>
        <w:tc>
          <w:tcPr>
            <w:tcW w:w="7777" w:type="dxa"/>
            <w:gridSpan w:val="3"/>
            <w:vAlign w:val="center"/>
          </w:tcPr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适用人群：因隔离、治疗或参加疫情防控工作等原因，以及暂时失去收入来源的借款人。</w:t>
            </w:r>
          </w:p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适用条件：2022年5月及以前住房公积金贷款处于正常还款状态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，2022年6月至12月期间，不能正常归还的。</w:t>
            </w:r>
          </w:p>
          <w:p>
            <w:pPr>
              <w:spacing w:beforeLines="20" w:afterLines="20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办理方式：借款人持相关材料至原贷款发放管理部办理。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二</w:t>
            </w:r>
          </w:p>
        </w:tc>
        <w:tc>
          <w:tcPr>
            <w:tcW w:w="6722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所需资料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二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所需资料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  <w:vAlign w:val="center"/>
          </w:tcPr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1、《岳阳市住房公积金管理中心阶段性缓缴住房公积金申请表》；</w:t>
            </w:r>
          </w:p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2、职工代表大会决议（加盖单位或工会章）或者工会审核意见（加盖工会章）。</w:t>
            </w:r>
          </w:p>
          <w:p>
            <w:pPr>
              <w:spacing w:beforeLines="20" w:afterLines="20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3、补缴方案。</w:t>
            </w:r>
          </w:p>
          <w:p>
            <w:pPr>
              <w:spacing w:beforeLines="20" w:afterLines="20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7" w:type="dxa"/>
            <w:gridSpan w:val="3"/>
            <w:vAlign w:val="center"/>
          </w:tcPr>
          <w:p>
            <w:pPr>
              <w:spacing w:beforeLines="20" w:afterLines="20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疫情期间逾期罚息减免申请表》、借款人身份证明材料、受疫情影响证明材料。其中，对于因感染新冠肺炎住院治疗或隔离人员，需提供治疗或隔离证明；对于因疫情防控需要隔离观察人员，需提供隔离观察证明；对于参加疫情防控工作人员，需提供参加疫情防控工作证明；对于受疫情影响暂时失去收入来源人员，需提供银行收入流水或工作单位出具的失去收入来源等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三</w:t>
            </w:r>
          </w:p>
        </w:tc>
        <w:tc>
          <w:tcPr>
            <w:tcW w:w="6722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表格下载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三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rPr>
                <w:rFonts w:hint="default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表格下载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  <w:vAlign w:val="center"/>
          </w:tcPr>
          <w:p>
            <w:pPr>
              <w:rPr>
                <w:rFonts w:hint="default" w:ascii="黑体" w:hAns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  <w:lang w:val="en-US" w:eastAsia="zh-CN"/>
              </w:rPr>
              <w:t>http://gjj.yueyang.gov.cn/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 xml:space="preserve"> 下载中心-表格下载-单位</w:t>
            </w:r>
          </w:p>
        </w:tc>
        <w:tc>
          <w:tcPr>
            <w:tcW w:w="7777" w:type="dxa"/>
            <w:gridSpan w:val="3"/>
            <w:vAlign w:val="center"/>
          </w:tcPr>
          <w:p>
            <w:pPr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  <w:u w:val="none"/>
                <w:lang w:val="en-US" w:eastAsia="zh-CN"/>
              </w:rPr>
              <w:t>http://gjj.yueyang.gov.cn/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 xml:space="preserve"> 下载中心-表格下载-贷款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722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注意事项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6" w:type="dxa"/>
            <w:gridSpan w:val="2"/>
            <w:vAlign w:val="center"/>
          </w:tcPr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缓缴前，应经本单位职工代表大会或工会讨论通过缓缴决定。</w:t>
            </w:r>
          </w:p>
        </w:tc>
        <w:tc>
          <w:tcPr>
            <w:tcW w:w="7777" w:type="dxa"/>
            <w:gridSpan w:val="3"/>
            <w:vAlign w:val="center"/>
          </w:tcPr>
          <w:p>
            <w:pPr>
              <w:spacing w:beforeLines="20" w:afterLines="2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不作逾期处理期届满后，借款人应一次性归还全部应还未还的住房公积金贷款本息，并按借款合同约定正常履行还款义务。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722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办理时限：5个工作日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rPr>
                <w:rFonts w:hint="eastAsia" w:ascii="黑体" w:hAnsi="黑体" w:eastAsia="黑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办理时限：5个工作日</w:t>
            </w:r>
          </w:p>
        </w:tc>
      </w:tr>
    </w:tbl>
    <w:p>
      <w:pPr>
        <w:rPr>
          <w:rFonts w:hint="default" w:ascii="微软雅黑" w:hAnsi="微软雅黑" w:eastAsia="微软雅黑" w:cs="微软雅黑"/>
          <w:i w:val="0"/>
          <w:iCs w:val="0"/>
          <w:caps w:val="0"/>
          <w:spacing w:val="0"/>
          <w:sz w:val="11"/>
          <w:szCs w:val="11"/>
          <w:shd w:val="clear" w:fill="FFFFFF"/>
          <w:lang w:val="en-US" w:eastAsia="zh-CN"/>
        </w:rPr>
      </w:pPr>
    </w:p>
    <w:sectPr>
      <w:pgSz w:w="16838" w:h="11906" w:orient="landscape"/>
      <w:pgMar w:top="952" w:right="1497" w:bottom="952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F870C04"/>
    <w:rsid w:val="0D1F6AEC"/>
    <w:rsid w:val="1E885820"/>
    <w:rsid w:val="3F870C04"/>
    <w:rsid w:val="4B881C5F"/>
    <w:rsid w:val="699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2022-06-12T04:26:00Z</dcterms:created>
  <dc:creator>Administrator</dc:creator>
  <cp:lastModifiedBy>Administrator</cp:lastModifiedBy>
  <dcterms:modified xsi:type="dcterms:W3CDTF">2022-06-13T03:26:35Z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91FAAB63D4844D75859C060AEC0336B7</vt:lpwstr>
  </property>
</Properties>
</file>